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FE" w:rsidRDefault="00F957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ACORDO DE COOPERAÇÃO TÉCNICA (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ACT) 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Nº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</w:p>
    <w:p w:rsidR="00C059FE" w:rsidRDefault="00C059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9FE" w:rsidRDefault="00F95707">
      <w:pPr>
        <w:spacing w:after="120" w:line="240" w:lineRule="auto"/>
        <w:ind w:left="411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 si celebram, de um lado, o SENADO FEDERAL e, de outro,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CÂMARA MUNICIPAL DE SANTA RITA DO PARDO, MS.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</w:p>
    <w:p w:rsidR="00C059FE" w:rsidRDefault="00C059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por intermédio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SENADO 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CNPJ/MF nº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00.530.279/0001-15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doravante  denominado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SENADO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 sede na Praça dos Três Poderes, em Brasília-DF, CEP 70165-900,  neste ato representado pela sua Diretora-Geral,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ILANA TROMBKA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tendo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INSTITUTO LEGISLATIVO BRASILEIRO (ILB)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Escola de Governo do Senad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Federal e órgão executor do 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na qualidade de órgão executivo, neste ato representado pelo seu Diretor-Executivo, </w:t>
      </w:r>
      <w:r w:rsidR="003602DA">
        <w:rPr>
          <w:rFonts w:ascii="Times New Roman" w:eastAsia="Times New Roman" w:hAnsi="Times New Roman" w:cs="Times New Roman"/>
          <w:b/>
          <w:bCs/>
          <w:sz w:val="24"/>
          <w:szCs w:val="24"/>
        </w:rPr>
        <w:t>LUIS FERNANDO PIRES MACHADO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e, de outro lado,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MUNICÍPIO DE SANTA RITA DO PARDO, MS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por intermédio 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CÂMARA MUNICIPAL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doravante denominada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CÂMARA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com sede na R. Joaquim Cecílio Lima, 1700, Centro - CEP: 79690-000 e CNPJ: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02.293.526/0001-32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neste ato representada pelo(a) seu(sua) Presidente(a), o(a)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(a.)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CLEUDENIDE FERREIRA DE FREITAS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>, inscri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to(a) no CPF: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391.275.241-91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RG: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357.174 SSP/MS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resolvem celebrar o presente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ACORDO DE COOPERAÇÃO TÉCNICA (ACT)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observando, no que couber, o disposto na Lei nº 8.666, de 21 de junho de 1993, e alterações vigentes; na Lei nº 12.527, de 18 de novembro de 2011; na Lei nº 13.709, de 14 agosto de 2018; na Resolução do Senado Federal nº 13, de 25 de junho de 2018, bem co</w:t>
      </w:r>
      <w:r>
        <w:rPr>
          <w:rFonts w:ascii="Times New Roman" w:eastAsia="Times New Roman" w:hAnsi="Times New Roman" w:cs="Times New Roman"/>
          <w:sz w:val="24"/>
          <w:szCs w:val="24"/>
        </w:rPr>
        <w:t>mo nas demais disposições legais e regimentais pertinentes, mediante as cláusulas e condições a seguir.</w:t>
      </w:r>
    </w:p>
    <w:p w:rsidR="00C059FE" w:rsidRDefault="00C059FE">
      <w:pPr>
        <w:widowControl w:val="0"/>
        <w:spacing w:before="16" w:after="0" w:line="252" w:lineRule="auto"/>
        <w:ind w:right="1091"/>
        <w:jc w:val="both"/>
      </w:pPr>
    </w:p>
    <w:p w:rsidR="00C059FE" w:rsidRDefault="00F957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PRIMEIRA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DO OBJETO</w:t>
      </w:r>
    </w:p>
    <w:p w:rsidR="00C059FE" w:rsidRDefault="00F9570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Acordo de Cooperação Técnica tem por objeto estabelecer e regular a participação da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CÂMARA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impleme</w:t>
      </w:r>
      <w:r>
        <w:rPr>
          <w:rFonts w:ascii="Times New Roman" w:eastAsia="Times New Roman" w:hAnsi="Times New Roman" w:cs="Times New Roman"/>
          <w:sz w:val="24"/>
          <w:szCs w:val="24"/>
        </w:rPr>
        <w:t>ntação de ações de modernização pelo ILB/INTERLEGIS – Programa de Integração e Modernização do Poder Legislativo, para estímulo e promoção das funções constitucionais do Poder Legislativo, cuja execução depende do esforço e interesse comuns de seus partíci</w:t>
      </w:r>
      <w:r>
        <w:rPr>
          <w:rFonts w:ascii="Times New Roman" w:eastAsia="Times New Roman" w:hAnsi="Times New Roman" w:cs="Times New Roman"/>
          <w:sz w:val="24"/>
          <w:szCs w:val="24"/>
        </w:rPr>
        <w:t>pes.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highlight w:val="magent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PRIMEIRO.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finalidades deste Acordo:</w:t>
      </w:r>
    </w:p>
    <w:p w:rsidR="00C059FE" w:rsidRDefault="00F95707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operacionalização da Comunidade Virtual do Poder Legislativo;</w:t>
      </w:r>
    </w:p>
    <w:p w:rsidR="00C059FE" w:rsidRDefault="00F95707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capacitação e o intercâmbio de conhecimentos e Tecnologia da Informação (programas de tecnologia da informação e com</w:t>
      </w:r>
      <w:r>
        <w:rPr>
          <w:rFonts w:ascii="Times New Roman" w:eastAsia="Times New Roman" w:hAnsi="Times New Roman" w:cs="Times New Roman"/>
          <w:sz w:val="24"/>
          <w:szCs w:val="24"/>
        </w:rPr>
        <w:t>unicação) com o fim de aumentar a eficiência das Casas legislativas;</w:t>
      </w:r>
    </w:p>
    <w:p w:rsidR="00C059FE" w:rsidRDefault="00F95707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estimular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produção, captação e disseminação de informações de interesse dos legisladores brasileiros, de forma a democratizar o acesso às informações necessárias ao desempenho de suas f</w:t>
      </w:r>
      <w:r>
        <w:rPr>
          <w:rFonts w:ascii="Times New Roman" w:eastAsia="Times New Roman" w:hAnsi="Times New Roman" w:cs="Times New Roman"/>
          <w:sz w:val="24"/>
          <w:szCs w:val="24"/>
        </w:rPr>
        <w:t>unções legislativas;</w:t>
      </w:r>
    </w:p>
    <w:p w:rsidR="00C059FE" w:rsidRDefault="00F95707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estimular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promover a participação cidadã nos processos legislativos;</w:t>
      </w:r>
    </w:p>
    <w:p w:rsidR="00C059FE" w:rsidRDefault="00F95707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consolidação e a validação dos modelos de integração e modernização desenvolvidos pelo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SEGUNDO.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Toda ação ou atividad</w:t>
      </w:r>
      <w:r>
        <w:rPr>
          <w:rFonts w:ascii="Times New Roman" w:eastAsia="Times New Roman" w:hAnsi="Times New Roman" w:cs="Times New Roman"/>
          <w:sz w:val="24"/>
          <w:szCs w:val="24"/>
        </w:rPr>
        <w:t>e necessária à implementação do Objeto deste Acordo será formalizada por meio de Plano de Trabalho, observado o Objeto estabelecido nesta Cláusula.</w:t>
      </w:r>
    </w:p>
    <w:p w:rsidR="00C059FE" w:rsidRDefault="00C059F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59FE" w:rsidRDefault="00F957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SEGUNDA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DAS ATRIBUIÇÕES 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SENADO QUANTO AO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PROGRAMA INTERLEGIS</w:t>
      </w:r>
    </w:p>
    <w:p w:rsidR="00C059FE" w:rsidRDefault="00F95707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São atribuições do SENADO:</w:t>
      </w:r>
    </w:p>
    <w:p w:rsidR="00C059FE" w:rsidRDefault="00F95707">
      <w:pPr>
        <w:numPr>
          <w:ilvl w:val="0"/>
          <w:numId w:val="2"/>
        </w:num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disponibilizar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CÂMARA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produtos descritos na Cláusula Quarta, de acordo com as suas viabilidades técnica e financeira;</w:t>
      </w:r>
    </w:p>
    <w:p w:rsidR="00C059FE" w:rsidRDefault="00F9570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atualizados os sistemas em meio eletrônico disponibilizados pelo 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propiciando melhoria do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rocesso de modernização para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CÂMARA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59FE" w:rsidRDefault="00F9570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viabilizar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os meios técnicos, entendidos como modelos de modernização legislativa nas áreas de tecnologia, comunicação, informação, educação e sustentabilidade, para que a CÂMARA possa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>apoiar seus legisladores no aumento da transparência, da representatividade e da legitimidade democráticas, sempre com foco prioritário no uso de softwares livres e de códigos abertos;</w:t>
      </w:r>
    </w:p>
    <w:p w:rsidR="00C059FE" w:rsidRDefault="00F9570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garantir os meios necessários à disponibilização </w:t>
      </w:r>
      <w:r>
        <w:rPr>
          <w:rFonts w:ascii="Times New Roman" w:eastAsia="Times New Roman" w:hAnsi="Times New Roman" w:cs="Times New Roman"/>
          <w:sz w:val="24"/>
          <w:szCs w:val="24"/>
        </w:rPr>
        <w:t>ininterrupta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progr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amas de tecnologia da informação e comunicação fornecidos e hospedados pelo ILB/Programa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bem como o seu uso legal durante a vigência deste instrumento, ressalvadas as indisponibilidades necessárias para a realização de manutenções </w:t>
      </w:r>
      <w:r>
        <w:rPr>
          <w:rFonts w:ascii="Times New Roman" w:eastAsia="Times New Roman" w:hAnsi="Times New Roman" w:cs="Times New Roman"/>
          <w:sz w:val="24"/>
          <w:szCs w:val="24"/>
        </w:rPr>
        <w:t>(preventivas,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corretivas e adaptativas)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que serão comunicadas por meio de serviço de mensageria, bem como as indisponibilidades causadas por incidentes fortuitos fora do controle da equipe técnica responsável, sendo estes comunicados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 mesmos can</w:t>
      </w:r>
      <w:r>
        <w:rPr>
          <w:rFonts w:ascii="Times New Roman" w:eastAsia="Times New Roman" w:hAnsi="Times New Roman" w:cs="Times New Roman"/>
          <w:sz w:val="24"/>
          <w:szCs w:val="24"/>
        </w:rPr>
        <w:t>ais de comunicação,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assim que detectados;</w:t>
      </w:r>
    </w:p>
    <w:p w:rsidR="00C059FE" w:rsidRDefault="00F9570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acompanhar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fiscalizar os cumprimentos das metas e a aplicação das soluções previstas no Plano de Trabalho.</w:t>
      </w:r>
    </w:p>
    <w:p w:rsidR="00C059FE" w:rsidRDefault="00C059F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DD7E6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TERCEIRA – DAS ATRIBUIÇÕES DA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CÂMARA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r>
    </w:p>
    <w:p w:rsidR="00C059FE" w:rsidRDefault="00F95707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atribuições da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CÂMARA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59FE" w:rsidRDefault="00F95707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disseminar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divulgar</w:t>
      </w:r>
      <w:r>
        <w:rPr>
          <w:rFonts w:ascii="Times New Roman" w:eastAsia="Times New Roman" w:hAnsi="Times New Roman" w:cs="Times New Roman"/>
          <w:sz w:val="24"/>
          <w:szCs w:val="24"/>
        </w:rPr>
        <w:t>, no âmbito da sua estrutura organizacional, a existência do presente Acordo de Cooperação Técnica e, em especial, o que estabelece a Cláusula Primeira e respectivos parágrafos;</w:t>
      </w:r>
    </w:p>
    <w:p w:rsidR="00C059FE" w:rsidRDefault="00F95707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providenciar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capacitação de seus colaboradores, bem como a instalação e manu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tenção de programas e meios de tecnologia da informação e comunicação necessários para o acesso e </w:t>
      </w:r>
      <w:r>
        <w:rPr>
          <w:rFonts w:ascii="Times New Roman" w:eastAsia="Times New Roman" w:hAnsi="Times New Roman" w:cs="Times New Roman"/>
          <w:sz w:val="24"/>
          <w:szCs w:val="24"/>
        </w:rPr>
        <w:t>operação dos produtos e serviços descritos na Cláusula Quarta, e o pessoal necessário à sua operação;</w:t>
      </w:r>
    </w:p>
    <w:p w:rsidR="00C059FE" w:rsidRDefault="00F95707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disponibilizar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manter e responsabilizar-se, caso não op</w:t>
      </w:r>
      <w:r>
        <w:rPr>
          <w:rFonts w:ascii="Times New Roman" w:eastAsia="Times New Roman" w:hAnsi="Times New Roman" w:cs="Times New Roman"/>
          <w:sz w:val="24"/>
          <w:szCs w:val="24"/>
        </w:rPr>
        <w:t>te pela hospedagem de sistemas oferecida pelo SENADO, por infraestrutura adequada para a instalação de programas de tecnologia da informação e comunicação do SENADO, nos termos da Cláusula Quarta;</w:t>
      </w:r>
    </w:p>
    <w:p w:rsidR="00C059FE" w:rsidRDefault="00F95707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junto à equipe técnica do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cadastro de autorizados, a inclusão, a exclusão e a atualização das informações de usuários dos serviços oferecidos pelo Programa;</w:t>
      </w:r>
    </w:p>
    <w:p w:rsidR="00C059FE" w:rsidRDefault="00F95707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todos os usuários cadastrados sobre as normas de utilização estabelecidas para o uso de programas e meios de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cnologia da informação e comunicação, disponibilizados pelo ILB/Programa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59FE" w:rsidRDefault="00F95707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servidor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responsável administrativo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(Anexo </w:t>
      </w:r>
      <w:r>
        <w:rPr>
          <w:rFonts w:ascii="Times New Roman" w:eastAsia="Times New Roman" w:hAnsi="Times New Roman" w:cs="Times New Roman"/>
          <w:sz w:val="24"/>
          <w:szCs w:val="24"/>
        </w:rPr>
        <w:t>I, tópico 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pela boa execução das cláusulas celebradas neste Acordo de Cooperação Técnica, informando a sua eventual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substituição;</w:t>
      </w:r>
    </w:p>
    <w:p w:rsidR="00C059FE" w:rsidRDefault="00F95707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comunicar formalmente ao </w:t>
      </w:r>
      <w:r>
        <w:rPr>
          <w:rFonts w:ascii="Times New Roman" w:eastAsia="Times New Roman" w:hAnsi="Times New Roman" w:cs="Times New Roman"/>
          <w:sz w:val="24"/>
          <w:szCs w:val="24"/>
        </w:rPr>
        <w:t>SENADO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servidor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responsável técnico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pelas soluções descritas na Cláusula Quarta a serem implantadas pelo ILB/Programa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informando sua eventual substituição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quando da solicita</w:t>
      </w:r>
      <w:r>
        <w:rPr>
          <w:rFonts w:ascii="Times New Roman" w:eastAsia="Times New Roman" w:hAnsi="Times New Roman" w:cs="Times New Roman"/>
          <w:sz w:val="24"/>
          <w:szCs w:val="24"/>
        </w:rPr>
        <w:t>ção de produtos, s</w:t>
      </w:r>
      <w:r>
        <w:rPr>
          <w:rFonts w:ascii="Times New Roman" w:eastAsia="Times New Roman" w:hAnsi="Times New Roman" w:cs="Times New Roman"/>
          <w:sz w:val="24"/>
          <w:szCs w:val="24"/>
        </w:rPr>
        <w:t>erviços ou ações educacionais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59FE" w:rsidRDefault="00F95707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incentivar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desenvolvimento colaborativo de soluções tecnológicas para a melhoria dos seus processos, preferencialmente baseadas em softwares livres e de código aberto, assim como torná-las disponíveis no repositório de solu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ções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quando for o caso, e promover seu aperfeiçoamento, objetivando a utilização por outros membros da Comunidade Virtual do Poder Legislativo;</w:t>
      </w:r>
    </w:p>
    <w:p w:rsidR="00C059FE" w:rsidRDefault="00F95707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contas, anualmente, das metas previstas no Plano de Trabalho. </w:t>
      </w:r>
    </w:p>
    <w:p w:rsidR="00C059FE" w:rsidRDefault="00C059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QUARTA – DOS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PRODUTOS E SERVIÇOS COLOCADOS À DISPOSIÇÃO DA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CÂMARA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r>
    </w:p>
    <w:p w:rsidR="00C059FE" w:rsidRDefault="00F9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SENADO desenvolverá junto à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CÂMARA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ações de modernização, a partir do fornecimento de produtos e serviços de tecnologia, no intuito de ser atendido o Objeto deste Acordo. </w:t>
      </w:r>
      <w:r>
        <w:rPr>
          <w:rFonts w:ascii="Times New Roman" w:eastAsia="Times New Roman" w:hAnsi="Times New Roman" w:cs="Times New Roman"/>
          <w:sz w:val="24"/>
          <w:szCs w:val="24"/>
        </w:rPr>
        <w:t>Os produtos e os serviços serão implantados e disponibilizados conforme definido no Plano de Trabalho (Anexo I).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PARÁGRAFO PRIMEIRO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produtos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disponibilizados para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CÂMARA têm respaldo nas competências do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 RASF (Regulamento Administrativo do Senado Federal) e estão em conformidade com a legislação vigente e relativa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software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público, com o intuito de implementar o Objeto deste Acordo de Cooperação Técnica.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PARÁGRAFO SEGUNDO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serviços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disponibiliza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para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CÂMARA têm respaldo nas competências do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contidas no RASF (Regulamento Administrativo do </w:t>
      </w:r>
      <w:r>
        <w:rPr>
          <w:rFonts w:ascii="Times New Roman" w:eastAsia="Times New Roman" w:hAnsi="Times New Roman" w:cs="Times New Roman"/>
          <w:sz w:val="24"/>
          <w:szCs w:val="24"/>
        </w:rPr>
        <w:t>Senado Federal) e estão em conformidade com a legislação pertinente, com o intuito de implementar o Objeto deste Acord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de Cooperação Técnica. 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DD7E6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QUINTA – DAS RESPONSABILIDADES DA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CÂMARA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r>
    </w:p>
    <w:p w:rsidR="00C059FE" w:rsidRDefault="00F95707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de inteira responsabilidade da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CÂMARA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59FE" w:rsidRDefault="00F95707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boa e regular manutenção das soluções do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forma estabelecida neste Termo;</w:t>
      </w:r>
    </w:p>
    <w:p w:rsidR="00C059FE" w:rsidRDefault="00F95707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consequências legais ou técnicas advindas de instalação ou uso de programas de computadores não distribuídos pelo SENADO;</w:t>
      </w:r>
    </w:p>
    <w:p w:rsidR="00C059FE" w:rsidRDefault="00F95707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informações alimentadas em seus bancos de dados, o conteúdo das páginas da Internet e mensagens eletrônicas originadas de seus equi</w:t>
      </w:r>
      <w:r>
        <w:rPr>
          <w:rFonts w:ascii="Times New Roman" w:eastAsia="Times New Roman" w:hAnsi="Times New Roman" w:cs="Times New Roman"/>
          <w:sz w:val="24"/>
          <w:szCs w:val="24"/>
        </w:rPr>
        <w:t>pamentos ou que estejam a seu serviço;</w:t>
      </w:r>
    </w:p>
    <w:p w:rsidR="00C059FE" w:rsidRDefault="00F95707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danos que vierem a ocorrer por imperícia ou imprudência do pessoal designado para utilização dos programas de tecnologia da informação e comunicação oferecidas pelo SENADO;</w:t>
      </w:r>
    </w:p>
    <w:p w:rsidR="00C059FE" w:rsidRDefault="00F95707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caso de desistência da utilização dos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programas de tecnologia da informação e comunicação pela CÂMARA,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obriga a informar com a devida antecedência ao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nos termos da Cláusula Oitava. </w:t>
      </w:r>
    </w:p>
    <w:p w:rsidR="00C059FE" w:rsidRDefault="00C059FE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keepNext/>
        <w:keepLines/>
        <w:tabs>
          <w:tab w:val="center" w:pos="4612"/>
          <w:tab w:val="right" w:pos="8864"/>
        </w:tabs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bookmarkStart w:id="0" w:name="_heading=h.mphe38soj5d6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CLÁUSULA SEXTA – DA EXECUÇÃO E FISCALIZAÇÃO</w:t>
      </w:r>
    </w:p>
    <w:p w:rsidR="00C059FE" w:rsidRDefault="00F957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execução e a fisc</w:t>
      </w:r>
      <w:r>
        <w:rPr>
          <w:rFonts w:ascii="Times New Roman" w:eastAsia="Times New Roman" w:hAnsi="Times New Roman" w:cs="Times New Roman"/>
          <w:sz w:val="24"/>
          <w:szCs w:val="24"/>
        </w:rPr>
        <w:t>alização deste Acordo de Cooperação Técnica serão realizadas pelos partícipes, ou por quem estes designarem, os quais terão amplos poderes para praticar quaisquer atos que se destinem a manter e aperfeiçoar o seu Objeto, dando ciência à autoridade imediata</w:t>
      </w:r>
      <w:r>
        <w:rPr>
          <w:rFonts w:ascii="Times New Roman" w:eastAsia="Times New Roman" w:hAnsi="Times New Roman" w:cs="Times New Roman"/>
          <w:sz w:val="24"/>
          <w:szCs w:val="24"/>
        </w:rPr>
        <w:t>mente superior das providências adotadas para seu fiel cumprimento.</w:t>
      </w:r>
    </w:p>
    <w:p w:rsidR="00C059FE" w:rsidRDefault="00C059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ÚNICO. </w:t>
      </w:r>
      <w:r>
        <w:rPr>
          <w:rFonts w:ascii="Times New Roman" w:eastAsia="Times New Roman" w:hAnsi="Times New Roman" w:cs="Times New Roman"/>
          <w:sz w:val="24"/>
          <w:szCs w:val="24"/>
        </w:rPr>
        <w:t>Os celebrantes levarão ao conhecimento um do outro qualquer fato que considerem relevante ocorrido em suas instalações ou naquelas que estejam a seu serviço durante a vig</w:t>
      </w:r>
      <w:r>
        <w:rPr>
          <w:rFonts w:ascii="Times New Roman" w:eastAsia="Times New Roman" w:hAnsi="Times New Roman" w:cs="Times New Roman"/>
          <w:sz w:val="24"/>
          <w:szCs w:val="24"/>
        </w:rPr>
        <w:t>ência deste Acordo de Cooperação Técnica, para a adoção das medidas cabíveis pelas autoridades competentes.</w:t>
      </w:r>
    </w:p>
    <w:p w:rsidR="00C059FE" w:rsidRDefault="00C05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059FE" w:rsidRDefault="00F95707">
      <w:pPr>
        <w:keepNext/>
        <w:keepLines/>
        <w:tabs>
          <w:tab w:val="center" w:pos="4612"/>
          <w:tab w:val="right" w:pos="8864"/>
        </w:tabs>
        <w:spacing w:after="200" w:line="240" w:lineRule="auto"/>
        <w:jc w:val="center"/>
        <w:rPr>
          <w:rFonts w:ascii="Arial" w:eastAsia="Arial" w:hAnsi="Arial" w:cs="Arial"/>
          <w:b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CLÁUSULA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SÉTIMA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DOS RECURSOS FINANCEIROS</w:t>
      </w:r>
    </w:p>
    <w:p w:rsidR="00C059FE" w:rsidRDefault="00F957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Acordo de Cooperação Técnica não implica compromissos financeiros entre os convenentes. O custeio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das despesas inerentes às atividades eventualmente acordadas pelos celebrantes correrá por conta das dotações orçamentárias de cada um deles, não sendo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permitida,  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qualquer hipótese, a transferência de valores entre os partícipes.</w:t>
      </w:r>
    </w:p>
    <w:p w:rsidR="00C059FE" w:rsidRDefault="00C059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OITAV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VIGÊNCIA</w:t>
      </w:r>
    </w:p>
    <w:p w:rsidR="00C059FE" w:rsidRDefault="00F95707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Acordo de Cooperação Técnica terá vigência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 (sessenta) meses</w:t>
      </w:r>
      <w:r>
        <w:rPr>
          <w:rFonts w:ascii="Times New Roman" w:eastAsia="Times New Roman" w:hAnsi="Times New Roman" w:cs="Times New Roman"/>
          <w:sz w:val="24"/>
          <w:szCs w:val="24"/>
        </w:rPr>
        <w:t>, a contar da data de sua assinatura, produzindo efeitos a partir de sua publicação, podendo ser prorrogado por iguais períodos, a critério das partes e mediante Termo Aditivo.</w:t>
      </w:r>
    </w:p>
    <w:p w:rsidR="00C059FE" w:rsidRDefault="00C059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CLÁUSULA NONA – DA EXTINÇÃO</w:t>
      </w:r>
    </w:p>
    <w:p w:rsidR="00C059FE" w:rsidRDefault="00F9570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instrumento de Acordo de Cooperação Técnica e seus anexos poderão ser denunciados, rescindidos ou extintos de comum acordo entre os partícipes ou, unilateralmente, desde que o denunciante comunique sua decisão, por escrito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 prazo mínimo de 90 (noventa) dias de antecedência, ou rescindido de imediato pelo SENADO ou pela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 no caso de descumprimento de quaisquer de suas cláusulas ou condições.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</w:p>
    <w:p w:rsidR="00C059FE" w:rsidRDefault="00C059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PRIMEIRO.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eventual extinção, denúncia ou rescisã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deste Acordo ensejará o fim da cooperação entre os partícipes, bem como o encerramento da disponibilização de serviços pelo SENADO 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CÂMARA. Não caberá indenização ou qualquer tipo de ressarcimento por eventuais colaborações feitas nos ter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>mos do item VIII da Cláusula Terceira, no que tange à contribuição com melhorias nas soluções implementadas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tendo sempre o Legislativo brasileiro como beneficiári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direto.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SEGUNDO.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Fica assegurado o acesso, pela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CÂMARA, aos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i/>
          <w:sz w:val="24"/>
          <w:szCs w:val="24"/>
        </w:rPr>
        <w:t>backu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todas as informações a ela pertencentes e que estão sob a guarda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pelo prazo de 60 dias após a eventual extinção do Acordo de Cooperação Técnica.</w:t>
      </w:r>
    </w:p>
    <w:p w:rsidR="00C059FE" w:rsidRDefault="00C059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59FE" w:rsidRDefault="00F95707">
      <w:pPr>
        <w:spacing w:after="120" w:line="240" w:lineRule="auto"/>
        <w:jc w:val="center"/>
        <w:rPr>
          <w:rFonts w:ascii="Arial" w:eastAsia="Arial" w:hAnsi="Arial" w:cs="Arial"/>
          <w:i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DÉCIMA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DAS DISPOSIÇÕES GERAIS</w:t>
      </w:r>
    </w:p>
    <w:p w:rsidR="00C059FE" w:rsidRDefault="00F95707">
      <w:pPr>
        <w:spacing w:before="2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Além dos termos estabelecidos no corpo deste </w:t>
      </w:r>
      <w:r>
        <w:rPr>
          <w:rFonts w:ascii="Times New Roman" w:eastAsia="Times New Roman" w:hAnsi="Times New Roman" w:cs="Times New Roman"/>
          <w:sz w:val="24"/>
          <w:szCs w:val="24"/>
        </w:rPr>
        <w:t>Acordo de Cooperação Técnica, os partícipes se comprometem a também cumprir as disposições gerais contidas nesta Cláusula.</w:t>
      </w:r>
    </w:p>
    <w:p w:rsidR="00C059FE" w:rsidRDefault="00C059FE">
      <w:pPr>
        <w:spacing w:after="0" w:line="276" w:lineRule="auto"/>
        <w:jc w:val="both"/>
        <w:rPr>
          <w:rFonts w:ascii="Arial" w:eastAsia="Arial" w:hAnsi="Arial" w:cs="Arial"/>
        </w:rPr>
      </w:pPr>
    </w:p>
    <w:p w:rsidR="00C059FE" w:rsidRDefault="00F9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PRIMEIRO.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nome do Instituto Legislativo Brasileiro/Programa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 não poderá ser vinculado qualquer outro fato ou ato distinto do Objeto deste Acordo.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SEGUNDO.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Plano de Trabalho (Anexo I) é parte integrante deste Aco</w:t>
      </w:r>
      <w:r>
        <w:rPr>
          <w:rFonts w:ascii="Times New Roman" w:eastAsia="Times New Roman" w:hAnsi="Times New Roman" w:cs="Times New Roman"/>
          <w:sz w:val="24"/>
          <w:szCs w:val="24"/>
        </w:rPr>
        <w:t>rdo de Cooperação Técnica.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9FE" w:rsidRDefault="00F9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TERCEIRO.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casos omissos serão solucionados mediante entendimento entre os partícipes e formalizados por meio de Termos Aditivos.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QUARTO.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Entre os partícipes, quando da realização das atividades previstas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Plano de Trabalho, fica autorizado o uso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recíproco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imagem, som, logomarca, materiais, bem como a divulgação, transmissão ou compartilhamento das ações educacionais do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com a devida observância às disposições da Lei nº 13.709/2</w:t>
      </w:r>
      <w:r>
        <w:rPr>
          <w:rFonts w:ascii="Times New Roman" w:eastAsia="Times New Roman" w:hAnsi="Times New Roman" w:cs="Times New Roman"/>
          <w:sz w:val="24"/>
          <w:szCs w:val="24"/>
        </w:rPr>
        <w:t>018 – Lei Geral de Proteção de Dados Pessoais (LGPD).</w:t>
      </w:r>
    </w:p>
    <w:p w:rsidR="00C059FE" w:rsidRDefault="00C059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QUINTO.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partícipes obrigam-se a manter sob o mais estrito sigilo os dados e informações considerados protegidos por sigilo legal e cuja restrição de acesso esteja prevista nos termos da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nº 12.527/2011 e da Lei nº 13.709/2018(LGPD), eventualmente compartilhados, vedada a sua comunicação a terceiros, seja direta ou indiretamente, sob pena de responsabilização por violação de sigilo legal, conforme normas aplicáveis. 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SEXTO. 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z w:val="24"/>
          <w:szCs w:val="24"/>
        </w:rPr>
        <w:t>ever de sigilo e o de confidencialidade, descritos na presente cláusula, permanecerão em vigor após a extinção das relações entre os partícipes e os seus colaboradores, subcontratados, consultores e/ou prestadores de serviços, sob pena das sanções prevista</w:t>
      </w:r>
      <w:r>
        <w:rPr>
          <w:rFonts w:ascii="Times New Roman" w:eastAsia="Times New Roman" w:hAnsi="Times New Roman" w:cs="Times New Roman"/>
          <w:sz w:val="24"/>
          <w:szCs w:val="24"/>
        </w:rPr>
        <w:t>s na Lei nº 13.709/2018(LGPD), suas alterações e regulamentações posteriores, salvo decisão judicial contrária.</w:t>
      </w:r>
    </w:p>
    <w:p w:rsidR="00C059FE" w:rsidRDefault="00C059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59FE" w:rsidRDefault="00F957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CLÁUSULA DÉCIMA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PRIMEIRA – DA PUBLICAÇÃO</w:t>
      </w:r>
    </w:p>
    <w:p w:rsidR="00C059FE" w:rsidRDefault="00F95707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Este Acordo de Cooperação Técnica será publicado pelo SENADO, de forma resumida, no Diário Oficial da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União, nos termos do art. 61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 Lei n° 8.666/1993.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FE" w:rsidRDefault="00C059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CLÁUSULA DÉCIMA SEGUNDA – DO FORO</w:t>
      </w:r>
    </w:p>
    <w:p w:rsidR="00C059FE" w:rsidRDefault="00F95707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As questões decorrentes da execução deste Acordo de Cooperação Técnica, que não puderem ser dirimidas administrativamente, serão processadas e julgadas na Justiça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Federal, no Foro da cidade de Brasília, na Seção Judiciária do Distrito Federal, com exclusão de qualquer outro, por mais privilegiado que seja.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059FE" w:rsidRDefault="00F957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E, por estarem de acordo, os partícipes firmam o presente instrumento em 02 (duas) vias de igual teor e forma,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um só fim, juntamente com as testemunhas. </w:t>
      </w:r>
    </w:p>
    <w:p w:rsidR="00C059FE" w:rsidRDefault="00C059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C059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C059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Brasília-DF, _____ de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_______.</w:t>
      </w:r>
    </w:p>
    <w:p w:rsidR="00C059FE" w:rsidRDefault="00C059FE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059FE" w:rsidRDefault="00C059FE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059FE" w:rsidRDefault="00C059FE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059FE" w:rsidRDefault="00C059FE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059FE" w:rsidRDefault="00C059FE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059FE" w:rsidRDefault="00C059FE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059FE" w:rsidRDefault="00F9570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CELEBRANTES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C059FE" w:rsidRDefault="00C059FE">
      <w:pPr>
        <w:spacing w:after="0" w:line="276" w:lineRule="auto"/>
        <w:rPr>
          <w:rFonts w:ascii="Times New Roman" w:eastAsia="Times New Roman" w:hAnsi="Times New Roman" w:cs="Times New Roman"/>
          <w:b/>
          <w:sz w:val="12"/>
          <w:szCs w:val="12"/>
          <w:highlight w:val="white"/>
        </w:rPr>
      </w:pPr>
    </w:p>
    <w:tbl>
      <w:tblPr>
        <w:tblW w:w="9586" w:type="dxa"/>
        <w:tblLook w:val="0400" w:firstRow="0" w:lastRow="0" w:firstColumn="0" w:lastColumn="0" w:noHBand="0" w:noVBand="1"/>
      </w:tblPr>
      <w:tblGrid>
        <w:gridCol w:w="5050"/>
        <w:gridCol w:w="4536"/>
      </w:tblGrid>
      <w:tr w:rsidR="00C059FE" w:rsidTr="003602DA">
        <w:trPr>
          <w:trHeight w:val="534"/>
        </w:trPr>
        <w:tc>
          <w:tcPr>
            <w:tcW w:w="50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059FE" w:rsidRDefault="00F957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Pelo SENADO FEDERAL: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059FE" w:rsidRDefault="00F95707">
            <w:p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Pela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CÂMARA: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r>
          </w:p>
        </w:tc>
      </w:tr>
      <w:tr w:rsidR="00C059FE" w:rsidTr="003602DA">
        <w:trPr>
          <w:trHeight w:val="1604"/>
        </w:trPr>
        <w:tc>
          <w:tcPr>
            <w:tcW w:w="50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059FE" w:rsidRDefault="00C059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C059FE" w:rsidRDefault="00C059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C059FE" w:rsidRDefault="00F957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______________________________________</w:t>
            </w:r>
          </w:p>
          <w:p w:rsidR="00C059FE" w:rsidRDefault="00F957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ILANA TROMBKA</w:t>
            </w:r>
          </w:p>
          <w:p w:rsidR="00C059FE" w:rsidRDefault="00F9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Diretora-Geral do Senado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Federal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059FE" w:rsidRDefault="00C059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C059FE" w:rsidRDefault="00C059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059FE" w:rsidTr="003602DA">
        <w:trPr>
          <w:trHeight w:val="1604"/>
        </w:trPr>
        <w:tc>
          <w:tcPr>
            <w:tcW w:w="50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059FE" w:rsidRDefault="00C059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059FE" w:rsidRDefault="00C059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059FE" w:rsidRDefault="00F9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______________________________________</w:t>
            </w:r>
          </w:p>
          <w:p w:rsidR="00C059FE" w:rsidRDefault="00360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LUIS FERNANDO PIRES MACHADO</w:t>
            </w:r>
          </w:p>
          <w:p w:rsidR="00C059FE" w:rsidRDefault="00F957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Diretor-Executivo do ILB/Programa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Interlegis</w:t>
            </w:r>
            <w:proofErr w:type="spellEnd"/>
          </w:p>
          <w:p w:rsidR="00C059FE" w:rsidRDefault="00C059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059FE" w:rsidRDefault="00C059FE">
            <w:pPr>
              <w:spacing w:after="0" w:line="276" w:lineRule="auto"/>
            </w:pPr>
          </w:p>
          <w:p w:rsidR="00C059FE" w:rsidRDefault="00C059FE">
            <w:pPr>
              <w:spacing w:after="0" w:line="276" w:lineRule="auto"/>
            </w:pPr>
          </w:p>
          <w:p w:rsidR="00C059FE" w:rsidRDefault="00F9570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____________________________________</w:t>
            </w:r>
          </w:p>
          <w:p w:rsidR="00C059FE" w:rsidRDefault="00F95707">
            <w:pPr>
              <w:spacing w:after="0" w:line="276" w:lineRule="auto"/>
              <w:rPr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CLEUDENIDE FERREIRA DE FREITAS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r>
          </w:p>
          <w:p w:rsidR="00C059FE" w:rsidRDefault="00F95707">
            <w:pPr>
              <w:spacing w:after="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Presidente(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a) da Câmara Municipal De Santa Rita Do Pardo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</w:tbl>
    <w:p w:rsidR="00C059FE" w:rsidRDefault="00C05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059FE" w:rsidRDefault="00C05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W w:w="9586" w:type="dxa"/>
        <w:tblLayout w:type="fixed"/>
        <w:tblLook w:val="0400" w:firstRow="0" w:lastRow="0" w:firstColumn="0" w:lastColumn="0" w:noHBand="0" w:noVBand="1"/>
      </w:tblPr>
      <w:tblGrid>
        <w:gridCol w:w="5240"/>
        <w:gridCol w:w="4346"/>
      </w:tblGrid>
      <w:tr w:rsidR="00C059FE" w:rsidTr="003602DA">
        <w:trPr>
          <w:trHeight w:val="405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059FE" w:rsidRDefault="00F957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TESTEMUNHAS:</w:t>
            </w:r>
          </w:p>
        </w:tc>
        <w:tc>
          <w:tcPr>
            <w:tcW w:w="43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059FE" w:rsidRDefault="00C05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C059FE" w:rsidTr="003602DA">
        <w:trPr>
          <w:trHeight w:val="480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059FE" w:rsidRDefault="00F9570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Pelo SENADO FEDERAL:</w:t>
            </w:r>
          </w:p>
        </w:tc>
        <w:tc>
          <w:tcPr>
            <w:tcW w:w="4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059FE" w:rsidRDefault="00F95707">
            <w:p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Pela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CÂMARA: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r>
          </w:p>
        </w:tc>
      </w:tr>
      <w:tr w:rsidR="00C059FE" w:rsidTr="003602DA">
        <w:trPr>
          <w:trHeight w:val="1604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059FE" w:rsidRDefault="00C059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C059FE" w:rsidRDefault="00C059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C059FE" w:rsidRDefault="00F957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______________________________________</w:t>
            </w:r>
          </w:p>
          <w:p w:rsidR="00C059FE" w:rsidRDefault="003602DA" w:rsidP="003602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AMANDA RODRIGUES DE ALBUQUERQUE</w:t>
            </w:r>
          </w:p>
          <w:p w:rsidR="00C059FE" w:rsidRDefault="003602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Chefe de Gabinete da DEXILB</w:t>
            </w:r>
            <w:bookmarkStart w:id="1" w:name="_GoBack"/>
            <w:bookmarkEnd w:id="1"/>
          </w:p>
        </w:tc>
        <w:tc>
          <w:tcPr>
            <w:tcW w:w="4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059FE" w:rsidRDefault="00C059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C059FE" w:rsidRDefault="00C059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C059FE" w:rsidRDefault="00F95707">
            <w:pPr>
              <w:spacing w:after="0" w:line="276" w:lineRule="auto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_____________________________________</w:t>
            </w:r>
          </w:p>
          <w:p w:rsidR="00C059FE" w:rsidRDefault="00F95707">
            <w:pPr>
              <w:spacing w:after="0" w:line="276" w:lineRule="auto"/>
              <w:ind w:left="9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ROANDERSON DA SILVA QUEIROZ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r>
          </w:p>
          <w:p w:rsidR="00C059FE" w:rsidRDefault="00F95707">
            <w:pPr>
              <w:spacing w:after="0" w:line="276" w:lineRule="auto"/>
              <w:ind w:left="9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None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r>
          </w:p>
          <w:p w:rsidR="00C059FE" w:rsidRDefault="00F95707">
            <w:pPr>
              <w:spacing w:after="0" w:line="276" w:lineRule="auto"/>
              <w:ind w:left="9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CPF: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980.058.391-20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r>
          </w:p>
          <w:p w:rsidR="00C059FE" w:rsidRDefault="00F95707">
            <w:pPr>
              <w:spacing w:after="0" w:line="276" w:lineRule="auto"/>
              <w:ind w:left="9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RG: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128.419-8 SSP/MS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</w:tbl>
    <w:p w:rsidR="00C059FE" w:rsidRDefault="00F95707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br/>
      </w:r>
    </w:p>
    <w:p w:rsidR="00C059FE" w:rsidRDefault="00F9570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ANEXO I</w:t>
      </w:r>
    </w:p>
    <w:p w:rsidR="00C059FE" w:rsidRDefault="00C059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9FE" w:rsidRDefault="00F9570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PLANO DE TRABALHO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Nº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</w:t>
      </w:r>
    </w:p>
    <w:p w:rsidR="00C059FE" w:rsidRDefault="00C059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9FE" w:rsidRDefault="00F9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Instrumento que integra o Acordo de Cooperação Técnica celebrado entre o Senado Federal, por meio do Instituto Legislativo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Brasileiro –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 a {%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casa.tipo.sigla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== 'CM'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%}MUNICÍPIO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SANTA RITA DO PARDO, MS{%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%}ESTADO DE MATO GROSSO DO SUL{%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%}, contendo todo detalhamento das responsab</w:t>
      </w:r>
      <w:r>
        <w:rPr>
          <w:rFonts w:ascii="Times New Roman" w:eastAsia="Times New Roman" w:hAnsi="Times New Roman" w:cs="Times New Roman"/>
          <w:sz w:val="24"/>
          <w:szCs w:val="24"/>
        </w:rPr>
        <w:t>ilidades assumidas pelos partícipes, conforme disposto no § 1°, art. 116, da Lei nº 8.666/93.</w:t>
      </w:r>
    </w:p>
    <w:p w:rsidR="00C059FE" w:rsidRDefault="00C0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keepNext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DADOS CADASTRAIS</w:t>
      </w:r>
    </w:p>
    <w:p w:rsidR="00C059FE" w:rsidRDefault="00F95707">
      <w:pPr>
        <w:spacing w:before="200" w:after="0" w:line="240" w:lineRule="auto"/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CÂMARA MUNICIPAL DE SANTA RITA DO PARDO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</w:r>
    </w:p>
    <w:p w:rsidR="00C059FE" w:rsidRDefault="00F95707">
      <w:pPr>
        <w:widowControl w:val="0"/>
        <w:spacing w:before="17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CNPJ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02.293.526/0001-32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</w:p>
    <w:p w:rsidR="00C059FE" w:rsidRDefault="00F95707">
      <w:pPr>
        <w:widowControl w:val="0"/>
        <w:spacing w:before="21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Mato Grosso do Sul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</w:p>
    <w:p w:rsidR="00C059FE" w:rsidRDefault="00F95707">
      <w:pPr>
        <w:widowControl w:val="0"/>
        <w:spacing w:before="21" w:after="0" w:line="276" w:lineRule="auto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Endereço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R. Joaquim Cecílio Lima, 1700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</w:p>
    <w:p w:rsidR="00C059FE" w:rsidRDefault="00F95707">
      <w:pPr>
        <w:widowControl w:val="0"/>
        <w:spacing w:before="21" w:after="0" w:line="276" w:lineRule="auto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Município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Santa Rita do Pardo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</w:p>
    <w:p w:rsidR="00C059FE" w:rsidRDefault="00F95707">
      <w:pPr>
        <w:widowControl w:val="0"/>
        <w:spacing w:before="21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79690-000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</w:p>
    <w:p w:rsidR="00C059FE" w:rsidRDefault="00F95707">
      <w:pPr>
        <w:widowControl w:val="0"/>
        <w:spacing w:before="21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(67) 3591-1122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</w:p>
    <w:p w:rsidR="00C059FE" w:rsidRDefault="00C0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PESSOA RESPONSÁVEL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jurídica e administrativamente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este Acordo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CÂMARA, a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também nas fases que antecedam a Assinatura da parceria:</w:t>
      </w:r>
    </w:p>
    <w:p w:rsidR="00C059FE" w:rsidRDefault="00F957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Roanderson da Silva Queiroz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</w:p>
    <w:p w:rsidR="00C059FE" w:rsidRDefault="00F95707">
      <w:pPr>
        <w:widowControl w:val="0"/>
        <w:spacing w:before="21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(67)99932-2241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</w:p>
    <w:p w:rsidR="00C059FE" w:rsidRDefault="00F9570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ro.silvaqueiroz@hotmail.com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</w:p>
    <w:p w:rsidR="00C059FE" w:rsidRDefault="00C059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keepNext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</w:t>
      </w:r>
    </w:p>
    <w:p w:rsidR="00C059FE" w:rsidRDefault="00F9570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Estabelecer e regular a participação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CÂMARA na implementação de ações de modernização pelo ILB/INTERLEGIS – Programa de Integração e Modernização do Poder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>Legislativo, para estímulo e promoção das funções constitucionais do Poder Legislativo, cuja execução depende do esforço e interesse comuns de seus partícipes.</w:t>
      </w:r>
    </w:p>
    <w:p w:rsidR="00C059FE" w:rsidRDefault="00C05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9FE" w:rsidRDefault="00F95707">
      <w:pPr>
        <w:keepNext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</w:t>
      </w:r>
    </w:p>
    <w:p w:rsidR="00C059FE" w:rsidRDefault="00F95707">
      <w:pPr>
        <w:spacing w:before="200"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" w:eastAsia="Times" w:hAnsi="Times" w:cs="Times"/>
          <w:sz w:val="24"/>
          <w:szCs w:val="24"/>
        </w:rPr>
        <w:t xml:space="preserve">Instituto Legislativo Brasileiro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ILB, Escola de Governo do Senado Federal, te</w:t>
      </w:r>
      <w:r>
        <w:rPr>
          <w:rFonts w:ascii="Times" w:eastAsia="Times" w:hAnsi="Times" w:cs="Times"/>
          <w:sz w:val="24"/>
          <w:szCs w:val="24"/>
        </w:rPr>
        <w:t xml:space="preserve">m como competência institucional gerir e executar a Política de Capacitação do Senado Federal e o Programa de Integração e Modernização do Poder Legislativo </w:t>
      </w:r>
      <w:proofErr w:type="gramStart"/>
      <w:r>
        <w:rPr>
          <w:rFonts w:ascii="Times" w:eastAsia="Times" w:hAnsi="Times" w:cs="Times"/>
          <w:sz w:val="24"/>
          <w:szCs w:val="24"/>
        </w:rPr>
        <w:t>Brasileiro  (</w:t>
      </w:r>
      <w:proofErr w:type="spellStart"/>
      <w:proofErr w:type="gramEnd"/>
      <w:r>
        <w:rPr>
          <w:rFonts w:ascii="Times" w:eastAsia="Times" w:hAnsi="Times" w:cs="Times"/>
          <w:sz w:val="24"/>
          <w:szCs w:val="24"/>
        </w:rPr>
        <w:t>Interlegis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). Além disso, o ILB </w:t>
      </w:r>
      <w:r>
        <w:rPr>
          <w:rFonts w:ascii="Times" w:eastAsia="Times" w:hAnsi="Times" w:cs="Times"/>
          <w:sz w:val="24"/>
          <w:szCs w:val="24"/>
        </w:rPr>
        <w:t>promove e fomenta a cooperação técnico-científica entre</w:t>
      </w:r>
      <w:r>
        <w:rPr>
          <w:rFonts w:ascii="Times" w:eastAsia="Times" w:hAnsi="Times" w:cs="Times"/>
          <w:sz w:val="24"/>
          <w:szCs w:val="24"/>
        </w:rPr>
        <w:t xml:space="preserve"> os demais poderes e instituições democráticas, buscando a eficácia e a eficiência das administrações. </w:t>
      </w:r>
    </w:p>
    <w:p w:rsidR="00C059FE" w:rsidRDefault="00F957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Assim, a parceria institucional entre o SENADO e a 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CÂMARA poderá ampliar </w:t>
      </w:r>
      <w:proofErr w:type="spellStart"/>
      <w:r>
        <w:rPr>
          <w:rFonts w:ascii="Times" w:eastAsia="Times" w:hAnsi="Times" w:cs="Times"/>
          <w:sz w:val="24"/>
          <w:szCs w:val="24"/>
        </w:rPr>
      </w:r>
      <w:proofErr w:type="gramEnd"/>
      <w:r>
        <w:rPr>
          <w:rFonts w:ascii="Times" w:eastAsia="Times" w:hAnsi="Times" w:cs="Times"/>
          <w:sz w:val="24"/>
          <w:szCs w:val="24"/>
        </w:rPr>
      </w:r>
      <w:proofErr w:type="spellEnd"/>
      <w:r>
        <w:rPr>
          <w:rFonts w:ascii="Times" w:eastAsia="Times" w:hAnsi="Times" w:cs="Times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t>as ações de integração e modernização do Legislativo brasileiro,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compatíveis com a missão do ILB/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FE" w:rsidRDefault="00C059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keepNext/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METAS A SEREM ATINGIDAS </w:t>
      </w:r>
    </w:p>
    <w:p w:rsidR="00C059FE" w:rsidRDefault="00F95707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i/>
          <w:color w:val="CC4125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meio deste Plano de Trabalho, os partícipes pretendem atingir as seguintes Metas:</w:t>
      </w:r>
    </w:p>
    <w:p w:rsidR="00C059FE" w:rsidRDefault="00F957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aprovação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assinatura do Termo de Acordo de Cooperação Técnica entre os partícipes;</w:t>
      </w:r>
    </w:p>
    <w:p w:rsidR="00C059FE" w:rsidRDefault="00F957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consolidação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validação dos modelos de integração e modernização desenvolvidos pelo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CÂMARA;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</w:p>
    <w:p w:rsidR="00C059FE" w:rsidRDefault="00F957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estimulação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promoção da participação cidadã nos processos legislativos;</w:t>
      </w:r>
    </w:p>
    <w:p w:rsidR="00C059FE" w:rsidRDefault="00F957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desenvolvimento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compartilhamento de programas e meios de te</w:t>
      </w:r>
      <w:r>
        <w:rPr>
          <w:rFonts w:ascii="Times New Roman" w:eastAsia="Times New Roman" w:hAnsi="Times New Roman" w:cs="Times New Roman"/>
          <w:sz w:val="24"/>
          <w:szCs w:val="24"/>
        </w:rPr>
        <w:t>cnologia de informação e comunicação, do intercâmbio de conhecimentos e de informações de bases de dados entre os partícipes, com atualização periódica e preferencialmente por meio eletrônico;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 </w:t>
      </w:r>
    </w:p>
    <w:p w:rsidR="00C059FE" w:rsidRDefault="00F957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realização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eventos (presenciais, EAD ou remotos), pelo </w:t>
      </w:r>
      <w:r>
        <w:rPr>
          <w:rFonts w:ascii="Times New Roman" w:eastAsia="Times New Roman" w:hAnsi="Times New Roman" w:cs="Times New Roman"/>
          <w:sz w:val="24"/>
          <w:szCs w:val="24"/>
        </w:rPr>
        <w:t>SENADO e/ou pela CÂMARA, objetivando a difusão dos padrões e instrumentos do ILB/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em conjunto com a Comunidade Virtual do Legislativo (rede de Casas legislativas conveniadas);</w:t>
      </w:r>
    </w:p>
    <w:p w:rsidR="00C059FE" w:rsidRDefault="00F957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acompanhamento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informatizado quanto aos produtos e ser</w:t>
      </w:r>
      <w:r>
        <w:rPr>
          <w:rFonts w:ascii="Times New Roman" w:eastAsia="Times New Roman" w:hAnsi="Times New Roman" w:cs="Times New Roman"/>
          <w:sz w:val="24"/>
          <w:szCs w:val="24"/>
        </w:rPr>
        <w:t>viços ILB/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a CÂMARA possua em funcionamento, ou para o qual já tenha solicitado desativação (registro histórico);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</w:p>
    <w:p w:rsidR="00C059FE" w:rsidRDefault="00F9570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busca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 satisfação da CÂMARA quanto ao uso intensivo dos produtos e serviços ILB/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t</w:t>
      </w:r>
      <w:r>
        <w:rPr>
          <w:rFonts w:ascii="Times New Roman" w:eastAsia="Times New Roman" w:hAnsi="Times New Roman" w:cs="Times New Roman"/>
          <w:sz w:val="24"/>
          <w:szCs w:val="24"/>
        </w:rPr>
        <w:t>enha solicitado.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C059FE" w:rsidRDefault="00F95707">
      <w:pPr>
        <w:keepNext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PRODUTOS OU SERVIÇOS A SEREM DISPONIBILIZADOS</w:t>
      </w:r>
    </w:p>
    <w:p w:rsidR="00C059FE" w:rsidRDefault="00F95707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Mediante este Plano de Trabalho, poderão ser disponibilizados, conforme demanda oficial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CÂMARA, os seguintes produtos e serviços,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inclusa a respectiva HOSPEDAGEM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Datacenter do Senado Federal:</w:t>
      </w:r>
    </w:p>
    <w:p w:rsidR="00C059FE" w:rsidRDefault="00F95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Portal-Modelo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portal corporativo multimídia pronto para uso, voltado para a divulgação das atividades da Casa legislativa, propiciando total visibilidade à sociedade quanto às informações do parlamento, notícias e vídeos,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à prestação de contas dos dados de transparência dessa instituição; 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059FE" w:rsidRDefault="00F95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SAPL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(Sistema de Apoio ao Processo Legislativo)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simplifica a atividade legislativa da Casa, facilitando o controle de tramitação de proposições, organização de sessões plenárias 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controle de votação pelo painel eletrônico. Aumenta a transparência, pois permite que os cidadãos conheçam a produção legislativa dos parlamentares;</w:t>
      </w:r>
    </w:p>
    <w:p w:rsidR="00C059FE" w:rsidRDefault="00C059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C059FE" w:rsidRDefault="00F95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E-Democracia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permite a comunicação direta entre a sociedade e os parlamentares nas audiências públicas 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terativas, e propicia também que os cidadãos possam contribuir na elaboração das leis;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C059FE" w:rsidRDefault="00F95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E-Mail Legislativo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proporciona segurança e credibilidade no uso do e-mail corporativo utilizado pelos servidores e parlamentares, a ser oferecido pelo Programa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Interle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gis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;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C059FE" w:rsidRDefault="00F95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Domínio .LEG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identifica o Legislativo na internet, pois agrupa todos os órgãos do Poder Legislativo na Rede Mundial de Computadores;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C059FE" w:rsidRDefault="00F95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Novos produtos tecnológicos legislativos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venham a ser desenvolvidos pela equipe de informática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em colaboração com as comunidades de prática ou outras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venham a substituí-las;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059FE" w:rsidRDefault="00F95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Serviço de hospedagem</w:t>
      </w:r>
      <w:r>
        <w:rPr>
          <w:rFonts w:ascii="Times New Roman" w:eastAsia="Times New Roman" w:hAnsi="Times New Roman" w:cs="Times New Roman"/>
          <w:sz w:val="24"/>
          <w:szCs w:val="24"/>
        </w:rPr>
        <w:t>, no Datacenter do Senado Federal, dos produtos acima citados;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Ações educacionais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(Oficinas legislativas, cursos, treinamentos, seminários, simpósios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congressos, encontros, palestras, ciclos de palestras, rodas de conversa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podendo ser nas modalidades presencial, EAD ou remota.</w:t>
      </w:r>
    </w:p>
    <w:p w:rsidR="00C059FE" w:rsidRDefault="00C059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059FE" w:rsidRDefault="00F95707">
      <w:pPr>
        <w:keepNext/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FASES E CRONOGRAMA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EXECUÇÃO</w:t>
      </w:r>
    </w:p>
    <w:p w:rsidR="00C059FE" w:rsidRDefault="00F9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Plano de Trabalho compreende as fases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Formalização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Planejamento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Execução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descritas a seguir.</w:t>
      </w:r>
    </w:p>
    <w:p w:rsidR="00C059FE" w:rsidRDefault="00C059F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6"/>
        <w:gridCol w:w="3960"/>
        <w:gridCol w:w="1799"/>
        <w:gridCol w:w="3045"/>
      </w:tblGrid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FASE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PERIODICIDADE</w:t>
            </w:r>
          </w:p>
        </w:tc>
      </w:tr>
      <w:tr w:rsidR="00C059FE">
        <w:trPr>
          <w:trHeight w:val="4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59FE" w:rsidRDefault="00F957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FORMALIZAÇÃO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celebrar o ACT.</w:t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Formalização do convênio por meio de Ofício à Diretoria do ILB/Programa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Sob demanda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Anuência quanto</w:t>
            </w:r>
            <w:r>
              <w:rPr>
                <w:rFonts w:ascii="Times New Roman" w:eastAsia="Times New Roman" w:hAnsi="Times New Roman" w:cs="Times New Roman"/>
              </w:rPr>
              <w:t xml:space="preserve"> aos termos da Minuta e do Plano de Trabalho do ACT.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momento da formalização.</w:t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da Minuta e do Plano de Trabalho do ACT.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SENADO 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Após trâmites contratuais e legais no Senado Federal.</w:t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59FE" w:rsidRDefault="00F95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PLANEJAMENTO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formalizar os pedidos de produtos, serviços e ações educacionais.</w:t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Formalização do pedido de produtos e serviços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designação de responsável técnico, por meio de Ofício à Diretoria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indicando que haverá HOSPED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AGEM</w:t>
            </w:r>
            <w:r>
              <w:rPr>
                <w:rFonts w:ascii="Times New Roman" w:eastAsia="Times New Roman" w:hAnsi="Times New Roman" w:cs="Times New Roman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Datacenter</w:t>
            </w:r>
            <w:r>
              <w:rPr>
                <w:rFonts w:ascii="Times New Roman" w:eastAsia="Times New Roman" w:hAnsi="Times New Roman" w:cs="Times New Roman"/>
              </w:rPr>
              <w:t xml:space="preserve"> do Senado Federal.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Sob demanda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CÂMARA, desde que possua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ACT ou convênio vigentes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Formalização do pedido de participação em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ações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educacionais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Anexo I, tópico 5, item h)</w:t>
            </w:r>
            <w:r>
              <w:rPr>
                <w:rFonts w:ascii="Times New Roman" w:eastAsia="Times New Roman" w:hAnsi="Times New Roman" w:cs="Times New Roman"/>
              </w:rPr>
              <w:t>, por meio de Ofício à</w:t>
            </w:r>
            <w:r>
              <w:rPr>
                <w:rFonts w:ascii="Times New Roman" w:eastAsia="Times New Roman" w:hAnsi="Times New Roman" w:cs="Times New Roman"/>
              </w:rPr>
              <w:t xml:space="preserve"> Diretoria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059FE" w:rsidRDefault="00C059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Sob demanda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CÂMARA para atendimento específico ou conforme o calendário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  <w:b/>
              </w:rPr>
              <w:t>ações educacionais</w:t>
            </w:r>
            <w:r>
              <w:rPr>
                <w:rFonts w:ascii="Times New Roman" w:eastAsia="Times New Roman" w:hAnsi="Times New Roman" w:cs="Times New Roman"/>
              </w:rPr>
              <w:t xml:space="preserve">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Autorização de participação em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ações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educacionais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Anexo I, tópico </w:t>
            </w:r>
            <w:r>
              <w:rPr>
                <w:rFonts w:ascii="Times New Roman" w:eastAsia="Times New Roman" w:hAnsi="Times New Roman" w:cs="Times New Roman"/>
                <w:i/>
              </w:rPr>
              <w:t>5, item h)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-Em caso de </w:t>
            </w:r>
            <w:r>
              <w:rPr>
                <w:rFonts w:ascii="Times New Roman" w:eastAsia="Times New Roman" w:hAnsi="Times New Roman" w:cs="Times New Roman"/>
                <w:b/>
              </w:rPr>
              <w:t>ações educacionais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presenciais,</w:t>
            </w:r>
            <w:r>
              <w:rPr>
                <w:rFonts w:ascii="Times New Roman" w:eastAsia="Times New Roman" w:hAnsi="Times New Roman" w:cs="Times New Roman"/>
              </w:rPr>
              <w:t xml:space="preserve"> a Diretoria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autorizará, prioritariamente,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Casas com ACT ou convênio vigentes. </w:t>
            </w:r>
          </w:p>
          <w:p w:rsidR="00C059FE" w:rsidRDefault="00F957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-Em caso de </w:t>
            </w:r>
            <w:r>
              <w:rPr>
                <w:rFonts w:ascii="Times New Roman" w:eastAsia="Times New Roman" w:hAnsi="Times New Roman" w:cs="Times New Roman"/>
                <w:b/>
              </w:rPr>
              <w:t>ações educacionais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EAD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remotas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a Diretoria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poderá autorizar a</w:t>
            </w:r>
            <w:r>
              <w:rPr>
                <w:rFonts w:ascii="Times New Roman" w:eastAsia="Times New Roman" w:hAnsi="Times New Roman" w:cs="Times New Roman"/>
              </w:rPr>
              <w:t xml:space="preserve"> participação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mesmo antes da assinatura</w:t>
            </w:r>
            <w:r>
              <w:rPr>
                <w:rFonts w:ascii="Times New Roman" w:eastAsia="Times New Roman" w:hAnsi="Times New Roman" w:cs="Times New Roman"/>
              </w:rPr>
              <w:t xml:space="preserve"> do ACT, com a finalidade didática de a CÂMARA avaliar o benefício/viabilidade de uso do produto, serviço ou conhecimento ali explanado.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59FE" w:rsidRDefault="00F957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EXECUÇÃO: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ambiente de produção, disponibilizar os produtos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serviços solicitados.</w:t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Repasse da demanda à equipe de informática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 receber o Ofício de solicitação.</w:t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Preparação do ambiente tecnológico e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alocação de recursos</w:t>
            </w:r>
            <w:r>
              <w:rPr>
                <w:rFonts w:ascii="Times New Roman" w:eastAsia="Times New Roman" w:hAnsi="Times New Roman" w:cs="Times New Roman"/>
              </w:rPr>
              <w:t xml:space="preserve"> no Datacenter do Senado Federal.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Após o repasse da </w:t>
            </w:r>
            <w:r>
              <w:rPr>
                <w:rFonts w:ascii="Times New Roman" w:eastAsia="Times New Roman" w:hAnsi="Times New Roman" w:cs="Times New Roman"/>
              </w:rPr>
              <w:t>demanda à equipe de informática.</w:t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Disponibilização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template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produto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open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source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à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Logo após a preparação do ambiente tecnológico.</w:t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Atualização das próprias informações nos bancos de dados dos produtos </w:t>
            </w:r>
            <w:r>
              <w:rPr>
                <w:rFonts w:ascii="Times New Roman" w:eastAsia="Times New Roman" w:hAnsi="Times New Roman" w:cs="Times New Roman"/>
              </w:rPr>
              <w:t>implantados.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41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Quando 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 já estiver de posse das permissões de acesso.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Realização de manutenções (preventivas, corretivas e adaptativas) e melhorias nos produtos implantados.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Periodicamente, conforme nec</w:t>
            </w:r>
            <w:r>
              <w:rPr>
                <w:rFonts w:ascii="Times New Roman" w:eastAsia="Times New Roman" w:hAnsi="Times New Roman" w:cs="Times New Roman"/>
              </w:rPr>
              <w:t>essário.</w:t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bookmarkStart w:id="2" w:name="_heading=h.gjdgxs"/>
            <w:bookmarkEnd w:id="2"/>
            <w:r>
              <w:rPr>
                <w:rFonts w:ascii="Times New Roman" w:eastAsia="Times New Roman" w:hAnsi="Times New Roman" w:cs="Times New Roman"/>
              </w:rPr>
              <w:t xml:space="preserve">Garantia dos meios necessários à disponibilização </w:t>
            </w:r>
            <w:r>
              <w:rPr>
                <w:rFonts w:ascii="Times New Roman" w:eastAsia="Times New Roman" w:hAnsi="Times New Roman" w:cs="Times New Roman"/>
                <w:u w:val="single"/>
              </w:rPr>
              <w:t>ininterrupta</w:t>
            </w:r>
            <w:r>
              <w:rPr>
                <w:rFonts w:ascii="Times New Roman" w:eastAsia="Times New Roman" w:hAnsi="Times New Roman" w:cs="Times New Roman"/>
              </w:rPr>
              <w:t xml:space="preserve"> dos produtos implantados, ressalvadas as indisponibilidades necessárias para a realização de manutenções (preventivas, corretivas e adaptativas).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Diariamente.</w:t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Acompanhamento do cumprimento das Metas e da correta aplicação das soluções.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Periodicamente, conforme necessário:  por meio de consultas aos ambientes virtuais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 (bancos de dados); e por meio de demonstrativos obtidos dos meca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t>nismos de informações gerenciais do ILB.</w:t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Prestação de contas quanto ao cumprimento das Metas e da correta</w:t>
            </w:r>
            <w:r>
              <w:rPr>
                <w:rFonts w:ascii="Times New Roman" w:eastAsia="Times New Roman" w:hAnsi="Times New Roman" w:cs="Times New Roman"/>
                <w:color w:val="A61C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aplicação das soluções.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41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Anualmente.</w:t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C4125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Colaboração, de acordo com as possibilidades, no desenvolvimento de soluções para </w:t>
            </w:r>
            <w:r>
              <w:rPr>
                <w:rFonts w:ascii="Times New Roman" w:eastAsia="Times New Roman" w:hAnsi="Times New Roman" w:cs="Times New Roman"/>
              </w:rPr>
              <w:t xml:space="preserve">o Legislativo Brasileiro, em ambiente próprio compartilhado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sob  gestão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41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Quando houver interesse e disponibilidade técnica por parte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</w:p>
        </w:tc>
      </w:tr>
      <w:tr w:rsidR="00C059FE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Realização de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ações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educacionais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Anexo I, tópico 5,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item h)</w:t>
            </w:r>
            <w:r>
              <w:rPr>
                <w:rFonts w:ascii="Times New Roman" w:eastAsia="Times New Roman" w:hAnsi="Times New Roman" w:cs="Times New Roman"/>
              </w:rPr>
              <w:t xml:space="preserve"> para treinamento quanto aos produtos disponibilizados.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4125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SENADO 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9FE" w:rsidRDefault="00F95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Sob demanda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proofErr w:type="spellStart"/>
            <w:r>
              <w:rPr>
                <w:rFonts w:ascii="Times New Roman" w:eastAsia="Times New Roman" w:hAnsi="Times New Roman" w:cs="Times New Roman"/>
              </w:rPr>
            </w:r>
            <w:proofErr w:type="gramEnd"/>
            <w:r>
              <w:rPr>
                <w:rFonts w:ascii="Times New Roman" w:eastAsia="Times New Roman" w:hAnsi="Times New Roman" w:cs="Times New Roman"/>
              </w:rPr>
            </w:r>
            <w:proofErr w:type="spellEnd"/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  <w:color w:val="CC4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para atendimento específico ou conforme o calendário de </w:t>
            </w:r>
            <w:r>
              <w:rPr>
                <w:rFonts w:ascii="Times New Roman" w:eastAsia="Times New Roman" w:hAnsi="Times New Roman" w:cs="Times New Roman"/>
                <w:b/>
              </w:rPr>
              <w:t>ações educacionais</w:t>
            </w:r>
            <w:r>
              <w:rPr>
                <w:rFonts w:ascii="Times New Roman" w:eastAsia="Times New Roman" w:hAnsi="Times New Roman" w:cs="Times New Roman"/>
              </w:rPr>
              <w:t xml:space="preserve">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C059FE" w:rsidRDefault="00C05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9FE" w:rsidRDefault="00F95707">
      <w:pPr>
        <w:keepNext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PLANO DE APLICAÇÃO DE RECUR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SOS FINANCEIROS</w:t>
      </w:r>
    </w:p>
    <w:p w:rsidR="00C059FE" w:rsidRDefault="00F9570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presente Termo não implica transferência de recursos financeiros, determinando-se que o ônus decorrente de ações específicas, desenvolvidas em razão do instrumento, é de responsabilidade dos respectivos partícipes.</w:t>
      </w:r>
    </w:p>
    <w:p w:rsidR="00C059FE" w:rsidRDefault="00C0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C0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keepNext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RESPONSABILIDADES DA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CÂMARA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r>
    </w:p>
    <w:p w:rsidR="00C059FE" w:rsidRDefault="00F95707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Além das atribuições previstas na Cláusula Terceira do Acordo de Cooperação Técnica,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sediar as Ações previstas neste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ermo será responsável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pelo(a)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59FE" w:rsidRDefault="00F9570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cumprimento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pleno do Acordo de Cooperação Técnica e deste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Plano de Trabalho;</w:t>
      </w:r>
    </w:p>
    <w:p w:rsidR="00C059FE" w:rsidRDefault="00F9570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garantia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uso restrito da marca do partícipe, do nome do partícipe ou de elementos iconográficos da identidade visual institucional ou oficial do partícipe, exclusivamente na divulgação, no material didático e na certificação de inici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ativas educacionais desenvolvidas em parceria ou que obtiveram, por parte dos titulares dos órgãos promotores, expressa manifestação formal de apoio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 hoc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59FE" w:rsidRDefault="00F95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spaço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compatível para a realização das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ções presenciais </w:t>
      </w:r>
      <w:r>
        <w:rPr>
          <w:rFonts w:ascii="Times New Roman" w:eastAsia="Times New Roman" w:hAnsi="Times New Roman" w:cs="Times New Roman"/>
          <w:sz w:val="24"/>
          <w:szCs w:val="24"/>
        </w:rPr>
        <w:t>na sede da Casa, quando requerido;</w:t>
      </w:r>
    </w:p>
    <w:p w:rsidR="00C059FE" w:rsidRDefault="00F95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ogíst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recepção e traslados dos técnicos e autoridades, quando se tratar de </w:t>
      </w:r>
      <w:r>
        <w:rPr>
          <w:rFonts w:ascii="Times New Roman" w:eastAsia="Times New Roman" w:hAnsi="Times New Roman" w:cs="Times New Roman"/>
          <w:sz w:val="24"/>
          <w:szCs w:val="24"/>
        </w:rPr>
        <w:t>ações presenciais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59FE" w:rsidRDefault="00F95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colaboração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de acordo com as possibilidades, no desenvolvimento de soluções para o Legislativo brasileiro, em ambiente próprio compartilhado sob gestão do ILB/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59FE" w:rsidRDefault="00F95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indicação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dos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écnicos para o aprendizado no uso das tecnologias fornecidas pelo ILB/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que efetivamente serão os operadores dentro da Casa;</w:t>
      </w:r>
    </w:p>
    <w:p w:rsidR="00C059FE" w:rsidRDefault="00F95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atualização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disponibilização para livre consulta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 pr</w:t>
      </w:r>
      <w:r>
        <w:rPr>
          <w:rFonts w:ascii="Times New Roman" w:eastAsia="Times New Roman" w:hAnsi="Times New Roman" w:cs="Times New Roman"/>
          <w:sz w:val="24"/>
          <w:szCs w:val="24"/>
        </w:rPr>
        <w:t>óprias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informações nos bancos de dados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produtos a serem implantados</w:t>
      </w:r>
      <w:r>
        <w:rPr>
          <w:rFonts w:ascii="Times New Roman" w:eastAsia="Times New Roman" w:hAnsi="Times New Roman" w:cs="Times New Roman"/>
          <w:sz w:val="24"/>
          <w:szCs w:val="24"/>
        </w:rPr>
        <w:t>, exceto as administrativas que requeiram sigilo por força de lei.</w:t>
      </w:r>
    </w:p>
    <w:p w:rsidR="00C059FE" w:rsidRDefault="00C0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keepNext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VALIDADE DO PLANO DE TRABALHO</w:t>
      </w:r>
    </w:p>
    <w:p w:rsidR="00C059FE" w:rsidRDefault="00F95707">
      <w:pPr>
        <w:tabs>
          <w:tab w:val="center" w:pos="284"/>
        </w:tabs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lano de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rabalho terá validade durante toda a vigência do Acordo de Cooperação Técnica, de comum acordo </w:t>
      </w:r>
      <w:r>
        <w:rPr>
          <w:rFonts w:ascii="Times New Roman" w:eastAsia="Times New Roman" w:hAnsi="Times New Roman" w:cs="Times New Roman"/>
          <w:sz w:val="24"/>
          <w:szCs w:val="24"/>
        </w:rPr>
        <w:t>entre 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partícipes.</w:t>
      </w:r>
    </w:p>
    <w:p w:rsidR="00C059FE" w:rsidRDefault="00C059FE">
      <w:pPr>
        <w:tabs>
          <w:tab w:val="center" w:pos="4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9FE" w:rsidRDefault="00F95707">
      <w:pPr>
        <w:keepNext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APROVAÇÃO PELOS PARTÍCIPES</w:t>
      </w:r>
    </w:p>
    <w:p w:rsidR="00C059FE" w:rsidRDefault="00F9570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APROVADO,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análise técnica </w:t>
      </w:r>
      <w:r>
        <w:rPr>
          <w:rFonts w:ascii="Times New Roman" w:eastAsia="Times New Roman" w:hAnsi="Times New Roman" w:cs="Times New Roman"/>
          <w:sz w:val="24"/>
          <w:szCs w:val="24"/>
        </w:rPr>
        <w:t>e jurídica.</w:t>
      </w:r>
    </w:p>
    <w:p w:rsidR="00C059FE" w:rsidRDefault="00C059FE">
      <w:pPr>
        <w:rPr>
          <w:sz w:val="24"/>
          <w:szCs w:val="24"/>
        </w:rPr>
      </w:pPr>
    </w:p>
    <w:p w:rsidR="00C059FE" w:rsidRDefault="00C059FE">
      <w:pPr>
        <w:rPr>
          <w:sz w:val="24"/>
          <w:szCs w:val="24"/>
        </w:rPr>
      </w:pPr>
    </w:p>
    <w:p w:rsidR="00C059FE" w:rsidRDefault="00C059FE">
      <w:pPr>
        <w:rPr>
          <w:sz w:val="24"/>
          <w:szCs w:val="24"/>
        </w:rPr>
      </w:pPr>
    </w:p>
    <w:p w:rsidR="00C059FE" w:rsidRDefault="00F9570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Brasília-DF, _____ de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_______.</w:t>
      </w:r>
    </w:p>
    <w:p w:rsidR="00C059FE" w:rsidRDefault="00F95707">
      <w:pPr>
        <w:rPr>
          <w:rFonts w:ascii="Times" w:eastAsia="Times" w:hAnsi="Times" w:cs="Times"/>
          <w:sz w:val="24"/>
          <w:szCs w:val="24"/>
        </w:rPr>
      </w:pPr>
      <w:r>
        <w:br/>
      </w:r>
    </w:p>
    <w:tbl>
      <w:tblPr>
        <w:tblW w:w="9667" w:type="dxa"/>
        <w:jc w:val="righ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33"/>
        <w:gridCol w:w="4834"/>
      </w:tblGrid>
      <w:tr w:rsidR="00C059FE">
        <w:trPr>
          <w:jc w:val="right"/>
        </w:trPr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059FE" w:rsidRDefault="00C059FE">
            <w:pPr>
              <w:pageBreakBefore/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59FE" w:rsidRDefault="00C059F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59FE" w:rsidRDefault="00F95707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C059FE" w:rsidRDefault="00F9570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ILANA TROMBKA</w:t>
            </w:r>
          </w:p>
          <w:p w:rsidR="00C059FE" w:rsidRDefault="00F9570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Diretora-Geral do Senado Federal</w:t>
            </w:r>
          </w:p>
          <w:p w:rsidR="00C059FE" w:rsidRDefault="00C059FE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059FE" w:rsidRDefault="00C059F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59FE" w:rsidRDefault="00C059F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59FE" w:rsidRDefault="00F95707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C059FE" w:rsidRDefault="00F957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CLEUDENIDE FERREIRA DE FREITAS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r>
          </w:p>
          <w:p w:rsidR="00C059FE" w:rsidRDefault="00F957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Presidente(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a) da Câmara Municipal de Santa Rita do Pardo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r>
          </w:p>
          <w:p w:rsidR="00C059FE" w:rsidRDefault="00C059FE">
            <w:pPr>
              <w:spacing w:after="0" w:line="276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</w:pPr>
          </w:p>
        </w:tc>
      </w:tr>
    </w:tbl>
    <w:p w:rsidR="00C059FE" w:rsidRDefault="00C059FE">
      <w:pPr>
        <w:jc w:val="right"/>
        <w:rPr>
          <w:rFonts w:ascii="Times" w:eastAsia="Times" w:hAnsi="Times" w:cs="Times"/>
          <w:sz w:val="24"/>
          <w:szCs w:val="24"/>
        </w:rPr>
      </w:pPr>
    </w:p>
    <w:sectPr w:rsidR="00C059FE">
      <w:headerReference w:type="default" r:id="rId8"/>
      <w:footerReference w:type="default" r:id="rId9"/>
      <w:pgSz w:w="11906" w:h="16838"/>
      <w:pgMar w:top="2977" w:right="1106" w:bottom="1701" w:left="1134" w:header="680" w:footer="68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07" w:rsidRDefault="00F95707">
      <w:pPr>
        <w:spacing w:after="0" w:line="240" w:lineRule="auto"/>
      </w:pPr>
      <w:r>
        <w:separator/>
      </w:r>
    </w:p>
  </w:endnote>
  <w:endnote w:type="continuationSeparator" w:id="0">
    <w:p w:rsidR="00F95707" w:rsidRDefault="00F9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FE" w:rsidRDefault="00F95707">
    <w:pPr>
      <w:tabs>
        <w:tab w:val="center" w:pos="4252"/>
        <w:tab w:val="right" w:pos="8504"/>
      </w:tabs>
      <w:spacing w:after="0" w:line="276" w:lineRule="auto"/>
      <w:rPr>
        <w:rFonts w:ascii="Times New Roman" w:eastAsia="Times New Roman" w:hAnsi="Times New Roman" w:cs="Times New Roman"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noProof/>
        <w:sz w:val="18"/>
        <w:szCs w:val="18"/>
        <w:highlight w:val="white"/>
      </w:rPr>
      <w:drawing>
        <wp:anchor distT="0" distB="0" distL="0" distR="0" simplePos="0" relativeHeight="15" behindDoc="1" locked="0" layoutInCell="1" allowOverlap="1">
          <wp:simplePos x="0" y="0"/>
          <wp:positionH relativeFrom="column">
            <wp:posOffset>-769620</wp:posOffset>
          </wp:positionH>
          <wp:positionV relativeFrom="paragraph">
            <wp:posOffset>88265</wp:posOffset>
          </wp:positionV>
          <wp:extent cx="7560310" cy="181610"/>
          <wp:effectExtent l="0" t="0" r="0" b="0"/>
          <wp:wrapNone/>
          <wp:docPr id="2" name="image1.jpg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59FE" w:rsidRDefault="00C059FE">
    <w:pPr>
      <w:tabs>
        <w:tab w:val="center" w:pos="4252"/>
        <w:tab w:val="right" w:pos="8504"/>
      </w:tabs>
      <w:spacing w:after="0" w:line="276" w:lineRule="auto"/>
      <w:jc w:val="center"/>
      <w:rPr>
        <w:rFonts w:ascii="Times New Roman" w:eastAsia="Times New Roman" w:hAnsi="Times New Roman" w:cs="Times New Roman"/>
        <w:sz w:val="18"/>
        <w:szCs w:val="18"/>
        <w:highlight w:val="white"/>
      </w:rPr>
    </w:pPr>
  </w:p>
  <w:p w:rsidR="00C059FE" w:rsidRDefault="00F9570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sz w:val="18"/>
        <w:szCs w:val="18"/>
        <w:highlight w:val="white"/>
      </w:rPr>
      <w:t xml:space="preserve">Instituto </w:t>
    </w:r>
    <w:r>
      <w:rPr>
        <w:rFonts w:ascii="Times New Roman" w:eastAsia="Times New Roman" w:hAnsi="Times New Roman" w:cs="Times New Roman"/>
        <w:sz w:val="18"/>
        <w:szCs w:val="18"/>
        <w:highlight w:val="white"/>
      </w:rPr>
      <w:t>Legislativo Brasileiro - ILB - Av. N2 - Bloco 12 - CEP 70165-900 – Brasília DF</w:t>
    </w:r>
  </w:p>
  <w:p w:rsidR="00C059FE" w:rsidRDefault="00F95707">
    <w:pPr>
      <w:tabs>
        <w:tab w:val="center" w:pos="4252"/>
        <w:tab w:val="right" w:pos="8504"/>
      </w:tabs>
      <w:spacing w:after="0" w:line="276" w:lineRule="auto"/>
      <w:jc w:val="center"/>
      <w:rPr>
        <w:rFonts w:ascii="Times New Roman" w:eastAsia="Times New Roman" w:hAnsi="Times New Roman" w:cs="Times New Roman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sz w:val="18"/>
        <w:szCs w:val="18"/>
      </w:rPr>
      <w:t>Telefone: +55 (61) 3303-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2599  –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 </w:t>
    </w:r>
    <w:hyperlink r:id="rId2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interlegis@senado.leg.br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highlight w:val="white"/>
      </w:rPr>
      <w:t xml:space="preserve">–  </w:t>
    </w:r>
    <w:hyperlink r:id="rId3">
      <w:r>
        <w:rPr>
          <w:rFonts w:ascii="Times New Roman" w:eastAsia="Times New Roman" w:hAnsi="Times New Roman" w:cs="Times New Roman"/>
          <w:color w:val="0000FF"/>
          <w:sz w:val="18"/>
          <w:szCs w:val="18"/>
          <w:highlight w:val="white"/>
          <w:u w:val="single"/>
        </w:rPr>
        <w:t>www.interlegis.leg.br</w:t>
      </w:r>
    </w:hyperlink>
  </w:p>
  <w:p w:rsidR="00C059FE" w:rsidRDefault="00F95707">
    <w:pPr>
      <w:tabs>
        <w:tab w:val="center" w:pos="4252"/>
        <w:tab w:val="right" w:pos="8504"/>
      </w:tabs>
      <w:spacing w:after="0" w:line="276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b/>
        <w:i/>
        <w:sz w:val="16"/>
        <w:szCs w:val="16"/>
        <w:highlight w:val="white"/>
      </w:rPr>
      <w:t>MINUTA-PADRÃO aprovada pela Diretoria-Geral do Senado Federal em 01/setembro/2021, conforme processo 00200.006818/2021-12.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07" w:rsidRDefault="00F95707">
      <w:pPr>
        <w:spacing w:after="0" w:line="240" w:lineRule="auto"/>
      </w:pPr>
      <w:r>
        <w:separator/>
      </w:r>
    </w:p>
  </w:footnote>
  <w:footnote w:type="continuationSeparator" w:id="0">
    <w:p w:rsidR="00F95707" w:rsidRDefault="00F9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FE" w:rsidRDefault="00F95707">
    <w:pPr>
      <w:tabs>
        <w:tab w:val="center" w:pos="4252"/>
        <w:tab w:val="center" w:pos="4833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>
          <wp:extent cx="1172210" cy="897890"/>
          <wp:effectExtent l="0" t="0" r="0" b="0"/>
          <wp:docPr id="1" name="image2.jpg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9FE" w:rsidRDefault="00F9570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Instituto Legislativo Brasileiro </w:t>
    </w:r>
    <w:r>
      <w:rPr>
        <w:rFonts w:ascii="Times New Roman" w:eastAsia="Times New Roman" w:hAnsi="Times New Roman" w:cs="Times New Roman"/>
        <w:sz w:val="24"/>
        <w:szCs w:val="24"/>
      </w:rPr>
      <w:t>–</w:t>
    </w:r>
    <w:r>
      <w:rPr>
        <w:rFonts w:ascii="Times New Roman" w:eastAsia="Times New Roman" w:hAnsi="Times New Roman" w:cs="Times New Roman"/>
        <w:b/>
      </w:rPr>
      <w:t xml:space="preserve"> ILB</w:t>
    </w:r>
  </w:p>
  <w:p w:rsidR="00C059FE" w:rsidRDefault="00F9570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Programa </w:t>
    </w:r>
    <w:proofErr w:type="spellStart"/>
    <w:r>
      <w:rPr>
        <w:rFonts w:ascii="Times New Roman" w:eastAsia="Times New Roman" w:hAnsi="Times New Roman" w:cs="Times New Roman"/>
        <w:b/>
      </w:rPr>
      <w:t>Interlegis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872"/>
    <w:multiLevelType w:val="multilevel"/>
    <w:tmpl w:val="5DA4D056"/>
    <w:lvl w:ilvl="0">
      <w:start w:val="1"/>
      <w:numFmt w:val="upperRoman"/>
      <w:lvlText w:val="%1-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9E7F78"/>
    <w:multiLevelType w:val="multilevel"/>
    <w:tmpl w:val="CCD0C450"/>
    <w:lvl w:ilvl="0">
      <w:start w:val="1"/>
      <w:numFmt w:val="upperRoman"/>
      <w:lvlText w:val="%1-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5C4439"/>
    <w:multiLevelType w:val="multilevel"/>
    <w:tmpl w:val="20A6D7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1D296F97"/>
    <w:multiLevelType w:val="multilevel"/>
    <w:tmpl w:val="9FCCC7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1E2F1D54"/>
    <w:multiLevelType w:val="multilevel"/>
    <w:tmpl w:val="BDB8E0EA"/>
    <w:lvl w:ilvl="0">
      <w:start w:val="1"/>
      <w:numFmt w:val="upperRoman"/>
      <w:lvlText w:val="%1-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3054EB4"/>
    <w:multiLevelType w:val="multilevel"/>
    <w:tmpl w:val="2EF492EE"/>
    <w:lvl w:ilvl="0">
      <w:start w:val="1"/>
      <w:numFmt w:val="upperRoman"/>
      <w:lvlText w:val="%1-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8BE296E"/>
    <w:multiLevelType w:val="multilevel"/>
    <w:tmpl w:val="203282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640725BD"/>
    <w:multiLevelType w:val="multilevel"/>
    <w:tmpl w:val="0922B1D8"/>
    <w:lvl w:ilvl="0">
      <w:start w:val="1"/>
      <w:numFmt w:val="upperRoman"/>
      <w:pStyle w:val="Ttulo1"/>
      <w:lvlText w:val="%1-"/>
      <w:lvlJc w:val="left"/>
      <w:pPr>
        <w:tabs>
          <w:tab w:val="num" w:pos="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A3F08CB"/>
    <w:multiLevelType w:val="multilevel"/>
    <w:tmpl w:val="141E45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FE"/>
    <w:rsid w:val="003602DA"/>
    <w:rsid w:val="00C059FE"/>
    <w:rsid w:val="00F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3F7A0-5EB5-4602-9E24-F1558F4A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22C3E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568AB"/>
    <w:pPr>
      <w:spacing w:after="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semiHidden/>
    <w:qFormat/>
    <w:rsid w:val="008A6532"/>
  </w:style>
  <w:style w:type="character" w:customStyle="1" w:styleId="CabealhoChar">
    <w:name w:val="Cabeçalho Char"/>
    <w:basedOn w:val="Fontepargpadro"/>
    <w:link w:val="Cabealho"/>
    <w:uiPriority w:val="99"/>
    <w:qFormat/>
    <w:rsid w:val="008A6532"/>
  </w:style>
  <w:style w:type="character" w:styleId="Nmerodepgina">
    <w:name w:val="page number"/>
    <w:basedOn w:val="Fontepargpadro"/>
    <w:qFormat/>
    <w:rsid w:val="008A6532"/>
  </w:style>
  <w:style w:type="character" w:customStyle="1" w:styleId="LinkdaInternet">
    <w:name w:val="Link da Internet"/>
    <w:rsid w:val="008A6532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264F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F75147"/>
  </w:style>
  <w:style w:type="character" w:customStyle="1" w:styleId="Ttulo2Char">
    <w:name w:val="Título 2 Char"/>
    <w:basedOn w:val="Fontepargpadro"/>
    <w:link w:val="Ttulo2"/>
    <w:qFormat/>
    <w:rsid w:val="009568AB"/>
    <w:rPr>
      <w:rFonts w:ascii="Times New Roman" w:eastAsia="Calibri" w:hAnsi="Times New Roman" w:cs="Times New Roman"/>
      <w:b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A22C3E"/>
    <w:rPr>
      <w:rFonts w:ascii="Times New Roman" w:eastAsia="Calibri" w:hAnsi="Times New Roman" w:cs="Times New Roman"/>
      <w:b/>
      <w:sz w:val="28"/>
      <w:szCs w:val="28"/>
      <w:lang w:eastAsia="pt-BR"/>
    </w:rPr>
  </w:style>
  <w:style w:type="character" w:customStyle="1" w:styleId="CLUSULAChar">
    <w:name w:val="CLÁUSULA Char"/>
    <w:basedOn w:val="Fontepargpadro"/>
    <w:link w:val="CLUSULA"/>
    <w:qFormat/>
    <w:rsid w:val="009408DB"/>
    <w:rPr>
      <w:rFonts w:ascii="Times New Roman" w:eastAsia="Arial Unicode MS" w:hAnsi="Times New Roman" w:cs="Times New Roman"/>
      <w:b/>
      <w:sz w:val="24"/>
      <w:szCs w:val="24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F0D50"/>
    <w:rPr>
      <w:rFonts w:ascii="Segoe UI" w:hAnsi="Segoe UI" w:cs="Segoe UI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D6577"/>
    <w:rPr>
      <w:b/>
      <w:bCs/>
      <w:sz w:val="20"/>
      <w:szCs w:val="20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5147"/>
    <w:pPr>
      <w:spacing w:after="12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semiHidden/>
    <w:unhideWhenUsed/>
    <w:rsid w:val="008A6532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A6532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017F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264FF"/>
    <w:pPr>
      <w:spacing w:after="0" w:line="240" w:lineRule="auto"/>
      <w:ind w:left="1416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LUSULA">
    <w:name w:val="CLÁUSULA"/>
    <w:basedOn w:val="Normal"/>
    <w:link w:val="CLUSULAChar"/>
    <w:qFormat/>
    <w:rsid w:val="009408DB"/>
    <w:pPr>
      <w:jc w:val="center"/>
    </w:pPr>
    <w:rPr>
      <w:rFonts w:ascii="Times New Roman" w:eastAsia="Arial Unicode MS" w:hAnsi="Times New Roman" w:cs="Times New Roman"/>
      <w:b/>
      <w:sz w:val="24"/>
      <w:szCs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F0D5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Reviso">
    <w:name w:val="Revision"/>
    <w:uiPriority w:val="99"/>
    <w:semiHidden/>
    <w:qFormat/>
    <w:rsid w:val="001800E9"/>
    <w:rPr>
      <w:sz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D6577"/>
    <w:rPr>
      <w:b/>
      <w:bCs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3" Type="http://schemas.openxmlformats.org/officeDocument/2006/relationships/hyperlink" Target="http://www.interlegis.leg.br/" TargetMode="External"/><Relationship Id="rId2" Type="http://schemas.openxmlformats.org/officeDocument/2006/relationships/hyperlink" Target="mailto:ilb@senado.leg.br" TargetMode="External"/><Relationship Id="rId1" Type="http://schemas.openxmlformats.org/officeDocument/2006/relationships/image" Target="media/image2.jpeg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FCeepcvVao0qTDhUuh4oYp0uGLg==">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3992</Words>
  <Characters>21558</Characters>
  <Application>Microsoft Office Word</Application>
  <DocSecurity>0</DocSecurity>
  <Lines>179</Lines>
  <Paragraphs>50</Paragraphs>
  <ScaleCrop>false</ScaleCrop>
  <Company>Senado Federal</Company>
  <LinksUpToDate>false</LinksUpToDate>
  <CharactersWithSpaces>25500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Nonato de A. Junior</dc:creator>
  <dc:description/>
  <cp:lastModifiedBy>Adalberto Alves de Oliveira</cp:lastModifiedBy>
  <cp:revision>20</cp:revision>
  <dcterms:created xsi:type="dcterms:W3CDTF">2021-06-01T17:23:00Z</dcterms:created>
  <dcterms:modified xsi:type="dcterms:W3CDTF">2023-03-07T14:51:00Z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Senado Federal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